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8" w:rsidRDefault="00FC6DD8" w:rsidP="00061D9F">
      <w:pPr>
        <w:pStyle w:val="a3"/>
        <w:shd w:val="clear" w:color="auto" w:fill="FFFFFF"/>
        <w:spacing w:before="168" w:beforeAutospacing="0" w:after="168" w:afterAutospacing="0"/>
        <w:ind w:right="-630"/>
        <w:jc w:val="center"/>
        <w:rPr>
          <w:rFonts w:cs="Calibri"/>
          <w:color w:val="333333"/>
          <w:sz w:val="28"/>
          <w:szCs w:val="28"/>
        </w:rPr>
      </w:pPr>
      <w:r>
        <w:rPr>
          <w:rFonts w:cs="Calibri" w:hint="eastAsia"/>
          <w:color w:val="333333"/>
          <w:sz w:val="28"/>
          <w:szCs w:val="28"/>
        </w:rPr>
        <w:t>仪器设备共享：</w:t>
      </w:r>
      <w:r w:rsidRPr="00FC6DD8">
        <w:rPr>
          <w:rFonts w:cs="Calibri"/>
          <w:color w:val="333333"/>
          <w:sz w:val="28"/>
          <w:szCs w:val="28"/>
        </w:rPr>
        <w:t>基质辅助激光解吸电离飞行时间质谱仪</w:t>
      </w:r>
      <w:r>
        <w:rPr>
          <w:rFonts w:cs="Calibri" w:hint="eastAsia"/>
          <w:color w:val="333333"/>
          <w:sz w:val="28"/>
          <w:szCs w:val="28"/>
        </w:rPr>
        <w:t>运行公告</w:t>
      </w:r>
    </w:p>
    <w:p w:rsidR="00682ACE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right="-630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cs="Calibri" w:hint="eastAsia"/>
          <w:color w:val="333333"/>
          <w:sz w:val="28"/>
          <w:szCs w:val="28"/>
        </w:rPr>
        <w:t>一、</w:t>
      </w:r>
      <w:r w:rsidRPr="008B5AAB">
        <w:rPr>
          <w:rFonts w:cs="Calibri" w:hint="eastAsia"/>
          <w:b/>
          <w:color w:val="333333"/>
          <w:sz w:val="28"/>
          <w:szCs w:val="28"/>
        </w:rPr>
        <w:t>仪器简介</w:t>
      </w:r>
    </w:p>
    <w:p w:rsidR="00682ACE" w:rsidRPr="00682ACE" w:rsidRDefault="00682ACE" w:rsidP="00061D9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Calibri"/>
          <w:color w:val="333333"/>
        </w:rPr>
      </w:pPr>
      <w:r w:rsidRPr="00682ACE">
        <w:rPr>
          <w:rFonts w:asciiTheme="minorEastAsia" w:eastAsiaTheme="minorEastAsia" w:hAnsiTheme="minorEastAsia" w:cs="Times New Roman"/>
          <w:color w:val="333333"/>
          <w:shd w:val="clear" w:color="auto" w:fill="FFFFFF"/>
        </w:rPr>
        <w:t>基质辅助激光解吸电离飞行时间质谱仪</w:t>
      </w:r>
      <w:r w:rsidRPr="00682ACE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（</w:t>
      </w:r>
      <w:proofErr w:type="spellStart"/>
      <w:r w:rsidRPr="00682ACE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Ultraflextreme</w:t>
      </w:r>
      <w:proofErr w:type="spellEnd"/>
      <w:r w:rsidRPr="00682ACE">
        <w:rPr>
          <w:rFonts w:asciiTheme="minorEastAsia" w:eastAsiaTheme="minorEastAsia" w:hAnsiTheme="minorEastAsia" w:cs="Times New Roman" w:hint="eastAsia"/>
          <w:color w:val="333333"/>
          <w:shd w:val="clear" w:color="auto" w:fill="FFFFFF"/>
        </w:rPr>
        <w:t>）</w:t>
      </w:r>
      <w:r w:rsidR="00142DB4">
        <w:rPr>
          <w:rFonts w:asciiTheme="minorEastAsia" w:eastAsiaTheme="minorEastAsia" w:hAnsiTheme="minorEastAsia" w:cs="Calibri" w:hint="eastAsia"/>
          <w:color w:val="333333"/>
        </w:rPr>
        <w:t>已</w:t>
      </w:r>
      <w:r w:rsidRPr="00682ACE">
        <w:rPr>
          <w:rFonts w:asciiTheme="minorEastAsia" w:eastAsiaTheme="minorEastAsia" w:hAnsiTheme="minorEastAsia" w:cs="Calibri" w:hint="eastAsia"/>
          <w:color w:val="333333"/>
        </w:rPr>
        <w:t>纳入湖南大学大型仪器共享平台。</w:t>
      </w:r>
    </w:p>
    <w:p w:rsidR="00682ACE" w:rsidRPr="00682ACE" w:rsidRDefault="00682ACE" w:rsidP="00061D9F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150" w:firstLine="360"/>
        <w:rPr>
          <w:rFonts w:asciiTheme="minorEastAsia" w:eastAsiaTheme="minorEastAsia" w:hAnsiTheme="minorEastAsia"/>
          <w:color w:val="333333"/>
        </w:rPr>
      </w:pPr>
      <w:r w:rsidRPr="00682ACE">
        <w:rPr>
          <w:rFonts w:asciiTheme="minorEastAsia" w:eastAsiaTheme="minorEastAsia" w:hAnsiTheme="minorEastAsia" w:hint="eastAsia"/>
          <w:color w:val="000000"/>
        </w:rPr>
        <w:t>该仪器适合于核酸、脂类、多糖、糖蛋白和高分子聚合物分子量测定，多肽和蛋白质测序，组织切片分析等。对于一些非挥发性和热不稳定性的化合物也是一种很好的选择。广泛应用于材料、化工、生物、医药、石油化工、生命科学和临床医学等领域。</w:t>
      </w:r>
      <w:r w:rsidR="00497113">
        <w:rPr>
          <w:rFonts w:asciiTheme="minorEastAsia" w:eastAsiaTheme="minorEastAsia" w:hAnsiTheme="minorEastAsia" w:hint="eastAsia"/>
          <w:color w:val="000000"/>
        </w:rPr>
        <w:t>图1是仪器实景照片。</w:t>
      </w:r>
    </w:p>
    <w:p w:rsidR="00682ACE" w:rsidRPr="00621F6B" w:rsidRDefault="00621F6B" w:rsidP="00621F6B">
      <w:pPr>
        <w:pStyle w:val="a3"/>
        <w:shd w:val="clear" w:color="auto" w:fill="FFFFFF"/>
        <w:spacing w:before="168" w:beforeAutospacing="0" w:after="168" w:afterAutospacing="0"/>
        <w:ind w:left="-570" w:right="-630"/>
        <w:jc w:val="center"/>
        <w:rPr>
          <w:rFonts w:ascii="Calibri" w:eastAsia="微软雅黑" w:hAnsi="Calibri" w:cs="Calibri"/>
          <w:color w:val="333333"/>
          <w:sz w:val="28"/>
          <w:szCs w:val="28"/>
        </w:rPr>
      </w:pPr>
      <w:r w:rsidRPr="00621F6B">
        <w:rPr>
          <w:rFonts w:ascii="Calibri" w:eastAsia="微软雅黑" w:hAnsi="Calibri" w:cs="Calibri"/>
          <w:noProof/>
          <w:color w:val="333333"/>
          <w:sz w:val="28"/>
          <w:szCs w:val="28"/>
        </w:rPr>
        <w:drawing>
          <wp:inline distT="0" distB="0" distL="0" distR="0">
            <wp:extent cx="2890329" cy="2162175"/>
            <wp:effectExtent l="19050" t="0" r="5271" b="0"/>
            <wp:docPr id="2" name="图片 1" descr="C:\Users\HJG\Desktop\maldito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G\Desktop\malditof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25" cy="216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E" w:rsidRDefault="00682ACE" w:rsidP="00061D9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color w:val="333333"/>
          <w:sz w:val="18"/>
          <w:szCs w:val="18"/>
        </w:rPr>
      </w:pPr>
      <w:r w:rsidRPr="00061D9F">
        <w:rPr>
          <w:rFonts w:asciiTheme="minorEastAsia" w:eastAsiaTheme="minorEastAsia" w:hAnsiTheme="minorEastAsia" w:hint="eastAsia"/>
          <w:b w:val="0"/>
          <w:sz w:val="24"/>
          <w:szCs w:val="24"/>
        </w:rPr>
        <w:t>图</w:t>
      </w:r>
      <w:r w:rsidR="00061D9F">
        <w:rPr>
          <w:rFonts w:asciiTheme="minorEastAsia" w:eastAsiaTheme="minorEastAsia" w:hAnsiTheme="minorEastAsia"/>
          <w:b w:val="0"/>
          <w:sz w:val="24"/>
          <w:szCs w:val="24"/>
        </w:rPr>
        <w:t>1</w:t>
      </w:r>
      <w:r w:rsidRPr="00061D9F">
        <w:rPr>
          <w:rFonts w:asciiTheme="minorEastAsia" w:eastAsiaTheme="minorEastAsia" w:hAnsiTheme="minorEastAsia" w:hint="eastAsia"/>
          <w:b w:val="0"/>
          <w:sz w:val="24"/>
          <w:szCs w:val="24"/>
        </w:rPr>
        <w:t>仪器实景照片</w:t>
      </w:r>
    </w:p>
    <w:p w:rsidR="00682ACE" w:rsidRPr="00682ACE" w:rsidRDefault="00682ACE" w:rsidP="00682A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仪器主要技术指标</w:t>
      </w:r>
      <w:r w:rsidR="008B5AAB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</w:p>
    <w:p w:rsidR="00682ACE" w:rsidRPr="00682ACE" w:rsidRDefault="00682ACE" w:rsidP="00682A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1.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质量范围</w:t>
      </w:r>
      <w:r w:rsidR="00061D9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061D9F" w:rsidRPr="00682ACE">
        <w:rPr>
          <w:rFonts w:asciiTheme="minorEastAsia" w:eastAsiaTheme="minorEastAsia" w:hAnsiTheme="minor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&gt; 500,000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Da</w:t>
      </w:r>
      <w:proofErr w:type="spellEnd"/>
    </w:p>
    <w:p w:rsidR="00682ACE" w:rsidRPr="00682ACE" w:rsidRDefault="00682ACE" w:rsidP="00682A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2.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分辨率：线性模式分辨率 ≥ 1,200 (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cytochrome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C, m/z 12361)；反射模式分辨率 &gt; 40,000 (样品为多肽) ；TOF/TOF模式分辨率：4,500FWHM（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Glu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-Fib）</w:t>
      </w:r>
    </w:p>
    <w:p w:rsidR="00682ACE" w:rsidRPr="00682ACE" w:rsidRDefault="00682ACE" w:rsidP="00682A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3.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灵敏度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线性模式的灵敏度: 500fmol，信噪比&gt; 100 : 1 （样品为BSA）；反射模式的灵敏度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250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a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mol，信噪比&gt; 200 : 1 （样品为多肽）；TOF/TOF模式灵敏度：250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amol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1570.68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Da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(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Glu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-Fib), 碎片峰 1056.47Da , S/N&gt;20:1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br/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4.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质量准确度：线性模式质量准确度</w:t>
      </w:r>
      <w:r w:rsidR="00061D9F">
        <w:rPr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内标法：质量准确度≤ 50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ppm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(蛋白混合物)，外标法：质量准确度≤ 60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ppm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(蛋白混合物)；反射模式质量准确度</w:t>
      </w:r>
      <w:r w:rsidR="00061D9F">
        <w:rPr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内标法：质量准确度≤ 1.5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ppm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，外标法：质量准确度≤ 5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ppm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 ；TOF/TOF模式质量准确度：≤ </w:t>
      </w:r>
      <w:proofErr w:type="gram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 xml:space="preserve">0.05 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Da</w:t>
      </w:r>
      <w:proofErr w:type="spellEnd"/>
      <w:proofErr w:type="gramEnd"/>
    </w:p>
    <w:p w:rsidR="00682ACE" w:rsidRPr="00682ACE" w:rsidRDefault="00682ACE" w:rsidP="00682AC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lastRenderedPageBreak/>
        <w:t>5.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激光器（</w:t>
      </w:r>
      <w:proofErr w:type="spellStart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smartbeam</w:t>
      </w:r>
      <w:proofErr w:type="spellEnd"/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固体激光器）：MS模式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激光频率范围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1</w:t>
      </w:r>
      <w:r w:rsidR="00FC6DD8">
        <w:rPr>
          <w:rFonts w:asciiTheme="minorEastAsia" w:eastAsiaTheme="minorEastAsia" w:hAnsiTheme="minorEastAsia" w:hint="eastAsia"/>
          <w:b w:val="0"/>
          <w:sz w:val="24"/>
          <w:szCs w:val="24"/>
        </w:rPr>
        <w:t>~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2000Hz。MS/MS模式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激光频率范围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1-1000Hz。波长355nm ，激光输出能量 ≥ 100 µJ/脉冲</w:t>
      </w:r>
    </w:p>
    <w:p w:rsidR="00682ACE" w:rsidRPr="00682ACE" w:rsidRDefault="00682ACE" w:rsidP="00061D9F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 w:val="0"/>
          <w:sz w:val="24"/>
          <w:szCs w:val="24"/>
        </w:rPr>
      </w:pP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6.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MALDI分子成像：激光束直径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10-100µm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，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图像分辨率</w:t>
      </w:r>
      <w:r w:rsidRPr="00682ACE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  <w:r w:rsidRPr="00682ACE">
        <w:rPr>
          <w:rFonts w:asciiTheme="minorEastAsia" w:eastAsiaTheme="minorEastAsia" w:hAnsiTheme="minorEastAsia"/>
          <w:b w:val="0"/>
          <w:sz w:val="24"/>
          <w:szCs w:val="24"/>
        </w:rPr>
        <w:t>20µm。</w:t>
      </w:r>
    </w:p>
    <w:p w:rsidR="00FC6DD8" w:rsidRDefault="00682ACE" w:rsidP="00061D9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Style w:val="a4"/>
          <w:rFonts w:cs="Calibri"/>
          <w:color w:val="333333"/>
          <w:sz w:val="28"/>
          <w:szCs w:val="28"/>
        </w:rPr>
      </w:pPr>
      <w:r w:rsidRPr="00682ACE">
        <w:rPr>
          <w:rFonts w:asciiTheme="minorEastAsia" w:eastAsiaTheme="minorEastAsia" w:hAnsiTheme="minorEastAsia" w:cs="Times New Roman" w:hint="eastAsia"/>
        </w:rPr>
        <w:t>7.</w:t>
      </w:r>
      <w:r w:rsidRPr="00682ACE">
        <w:rPr>
          <w:rFonts w:asciiTheme="minorEastAsia" w:eastAsiaTheme="minorEastAsia" w:hAnsiTheme="minorEastAsia" w:cs="Times New Roman"/>
        </w:rPr>
        <w:t>飞行距离：有效线性模式飞行距离≥1.82米，反射模式飞行距离≥3.2米</w:t>
      </w:r>
      <w:r w:rsidRPr="00682ACE">
        <w:rPr>
          <w:rFonts w:asciiTheme="minorEastAsia" w:eastAsiaTheme="minorEastAsia" w:hAnsiTheme="minorEastAsia" w:cs="Times New Roman"/>
        </w:rPr>
        <w:br/>
      </w:r>
      <w:r>
        <w:rPr>
          <w:rStyle w:val="a4"/>
          <w:rFonts w:cs="Calibri" w:hint="eastAsia"/>
          <w:color w:val="333333"/>
          <w:sz w:val="28"/>
          <w:szCs w:val="28"/>
        </w:rPr>
        <w:t>二、收费标准</w:t>
      </w:r>
    </w:p>
    <w:p w:rsidR="00061D9F" w:rsidRDefault="00621F6B" w:rsidP="00061D9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Theme="minorEastAsia" w:eastAsiaTheme="minorEastAsia" w:hAnsiTheme="minorEastAsia" w:cs="Times New Roman"/>
          <w:bCs/>
          <w:kern w:val="2"/>
        </w:rPr>
      </w:pPr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院内：300元/小时</w:t>
      </w:r>
      <w:r w:rsidR="00FC6DD8">
        <w:rPr>
          <w:rFonts w:asciiTheme="minorEastAsia" w:eastAsiaTheme="minorEastAsia" w:hAnsiTheme="minorEastAsia" w:cs="Times New Roman" w:hint="eastAsia"/>
          <w:bCs/>
          <w:kern w:val="2"/>
        </w:rPr>
        <w:t>；</w:t>
      </w:r>
    </w:p>
    <w:p w:rsidR="00061D9F" w:rsidRDefault="00621F6B" w:rsidP="00061D9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Theme="minorEastAsia" w:eastAsiaTheme="minorEastAsia" w:hAnsiTheme="minorEastAsia" w:cs="Times New Roman"/>
          <w:bCs/>
          <w:kern w:val="2"/>
        </w:rPr>
      </w:pPr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校内：600元／小时</w:t>
      </w:r>
      <w:r w:rsidR="00FC6DD8">
        <w:rPr>
          <w:rFonts w:asciiTheme="minorEastAsia" w:eastAsiaTheme="minorEastAsia" w:hAnsiTheme="minorEastAsia" w:cs="Times New Roman" w:hint="eastAsia"/>
          <w:bCs/>
          <w:kern w:val="2"/>
        </w:rPr>
        <w:t>；</w:t>
      </w:r>
    </w:p>
    <w:p w:rsidR="00682ACE" w:rsidRPr="00FC6DD8" w:rsidRDefault="00621F6B" w:rsidP="00061D9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Theme="minorEastAsia" w:eastAsiaTheme="minorEastAsia" w:hAnsiTheme="minorEastAsia" w:cs="Times New Roman"/>
          <w:bCs/>
          <w:kern w:val="2"/>
        </w:rPr>
      </w:pPr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校外：500元/</w:t>
      </w:r>
      <w:proofErr w:type="gramStart"/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个</w:t>
      </w:r>
      <w:proofErr w:type="gramEnd"/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（测分子量），800元/</w:t>
      </w:r>
      <w:proofErr w:type="gramStart"/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>个</w:t>
      </w:r>
      <w:proofErr w:type="gramEnd"/>
      <w:r w:rsidRPr="00FC6DD8">
        <w:rPr>
          <w:rFonts w:asciiTheme="minorEastAsia" w:eastAsiaTheme="minorEastAsia" w:hAnsiTheme="minorEastAsia" w:cs="Times New Roman" w:hint="eastAsia"/>
          <w:bCs/>
          <w:kern w:val="2"/>
        </w:rPr>
        <w:t xml:space="preserve">（二级质谱） </w:t>
      </w:r>
    </w:p>
    <w:p w:rsidR="00061D9F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left="142" w:right="142"/>
        <w:rPr>
          <w:rStyle w:val="a4"/>
          <w:rFonts w:cs="Calibri"/>
          <w:color w:val="333333"/>
          <w:sz w:val="28"/>
          <w:szCs w:val="28"/>
        </w:rPr>
      </w:pPr>
      <w:r>
        <w:rPr>
          <w:rStyle w:val="a4"/>
          <w:rFonts w:cs="Calibri" w:hint="eastAsia"/>
          <w:color w:val="333333"/>
          <w:sz w:val="28"/>
          <w:szCs w:val="28"/>
        </w:rPr>
        <w:t>三、安装地点</w:t>
      </w:r>
    </w:p>
    <w:p w:rsidR="00682ACE" w:rsidRPr="00061D9F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Theme="minorEastAsia" w:eastAsiaTheme="minorEastAsia" w:hAnsiTheme="minorEastAsia" w:cs="Times New Roman"/>
          <w:bCs/>
          <w:kern w:val="2"/>
        </w:rPr>
      </w:pPr>
      <w:r w:rsidRPr="00061D9F">
        <w:rPr>
          <w:rFonts w:asciiTheme="minorEastAsia" w:eastAsiaTheme="minorEastAsia" w:hAnsiTheme="minorEastAsia" w:cs="Times New Roman" w:hint="eastAsia"/>
          <w:bCs/>
          <w:kern w:val="2"/>
        </w:rPr>
        <w:t>逸夫楼北</w:t>
      </w:r>
      <w:r w:rsidRPr="00061D9F">
        <w:rPr>
          <w:rFonts w:asciiTheme="minorEastAsia" w:eastAsiaTheme="minorEastAsia" w:hAnsiTheme="minorEastAsia" w:cs="Times New Roman"/>
          <w:bCs/>
          <w:kern w:val="2"/>
        </w:rPr>
        <w:t>10</w:t>
      </w:r>
      <w:r w:rsidR="00621F6B" w:rsidRPr="00061D9F">
        <w:rPr>
          <w:rFonts w:asciiTheme="minorEastAsia" w:eastAsiaTheme="minorEastAsia" w:hAnsiTheme="minorEastAsia" w:cs="Times New Roman" w:hint="eastAsia"/>
          <w:bCs/>
          <w:kern w:val="2"/>
        </w:rPr>
        <w:t>8</w:t>
      </w:r>
    </w:p>
    <w:p w:rsidR="00061D9F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left="144" w:right="144"/>
        <w:rPr>
          <w:rStyle w:val="a4"/>
          <w:rFonts w:cs="Calibri"/>
          <w:color w:val="333333"/>
          <w:sz w:val="28"/>
          <w:szCs w:val="28"/>
        </w:rPr>
      </w:pPr>
      <w:r>
        <w:rPr>
          <w:rStyle w:val="a4"/>
          <w:rFonts w:cs="Calibri" w:hint="eastAsia"/>
          <w:color w:val="333333"/>
          <w:sz w:val="28"/>
          <w:szCs w:val="28"/>
        </w:rPr>
        <w:t>四、预约方式</w:t>
      </w:r>
    </w:p>
    <w:p w:rsidR="00682ACE" w:rsidRPr="00061D9F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Theme="minorEastAsia" w:eastAsiaTheme="minorEastAsia" w:hAnsiTheme="minorEastAsia" w:cs="Times New Roman"/>
          <w:bCs/>
          <w:kern w:val="2"/>
        </w:rPr>
      </w:pPr>
      <w:r w:rsidRPr="00061D9F">
        <w:rPr>
          <w:rFonts w:asciiTheme="minorEastAsia" w:eastAsiaTheme="minorEastAsia" w:hAnsiTheme="minorEastAsia" w:cs="Times New Roman" w:hint="eastAsia"/>
          <w:bCs/>
          <w:kern w:val="2"/>
        </w:rPr>
        <w:t>通过“湖南大学大型仪器设备共享平台”</w:t>
      </w:r>
      <w:r w:rsidRPr="00061D9F">
        <w:rPr>
          <w:rFonts w:asciiTheme="minorEastAsia" w:eastAsiaTheme="minorEastAsia" w:hAnsiTheme="minorEastAsia" w:cs="Times New Roman"/>
          <w:bCs/>
          <w:kern w:val="2"/>
        </w:rPr>
        <w:t> </w:t>
      </w:r>
      <w:r w:rsidR="00061D9F">
        <w:rPr>
          <w:rFonts w:asciiTheme="minorEastAsia" w:eastAsiaTheme="minorEastAsia" w:hAnsiTheme="minorEastAsia" w:cs="Times New Roman" w:hint="eastAsia"/>
          <w:bCs/>
          <w:kern w:val="2"/>
        </w:rPr>
        <w:t>（</w:t>
      </w:r>
      <w:hyperlink r:id="rId7" w:history="1">
        <w:r w:rsidR="00061D9F" w:rsidRPr="00061D9F">
          <w:rPr>
            <w:rFonts w:asciiTheme="minorEastAsia" w:eastAsiaTheme="minorEastAsia" w:hAnsiTheme="minorEastAsia" w:cs="Times New Roman" w:hint="eastAsia"/>
            <w:bCs/>
            <w:kern w:val="2"/>
          </w:rPr>
          <w:t>http://sbgx.hnu.edu.cn/</w:t>
        </w:r>
      </w:hyperlink>
      <w:r w:rsidR="00061D9F">
        <w:rPr>
          <w:rFonts w:asciiTheme="minorEastAsia" w:eastAsiaTheme="minorEastAsia" w:hAnsiTheme="minorEastAsia" w:cs="Times New Roman" w:hint="eastAsia"/>
          <w:bCs/>
          <w:kern w:val="2"/>
        </w:rPr>
        <w:t>）</w:t>
      </w:r>
      <w:r w:rsidRPr="00061D9F">
        <w:rPr>
          <w:rFonts w:asciiTheme="minorEastAsia" w:eastAsiaTheme="minorEastAsia" w:hAnsiTheme="minorEastAsia" w:cs="Times New Roman" w:hint="eastAsia"/>
          <w:bCs/>
          <w:kern w:val="2"/>
        </w:rPr>
        <w:t>网上注册或手机预约助手预约使用。</w:t>
      </w:r>
    </w:p>
    <w:p w:rsidR="00061D9F" w:rsidRDefault="00682ACE" w:rsidP="00061D9F">
      <w:pPr>
        <w:pStyle w:val="a3"/>
        <w:shd w:val="clear" w:color="auto" w:fill="FFFFFF"/>
        <w:spacing w:before="0" w:beforeAutospacing="0" w:after="0" w:afterAutospacing="0" w:line="360" w:lineRule="auto"/>
        <w:ind w:left="142" w:right="142"/>
        <w:rPr>
          <w:rStyle w:val="a4"/>
          <w:rFonts w:cs="Calibri"/>
          <w:color w:val="333333"/>
          <w:sz w:val="28"/>
          <w:szCs w:val="28"/>
        </w:rPr>
      </w:pPr>
      <w:r>
        <w:rPr>
          <w:rStyle w:val="a4"/>
          <w:rFonts w:cs="Calibri" w:hint="eastAsia"/>
          <w:color w:val="333333"/>
          <w:sz w:val="28"/>
          <w:szCs w:val="28"/>
        </w:rPr>
        <w:t>五、联系人</w:t>
      </w:r>
    </w:p>
    <w:p w:rsidR="00682ACE" w:rsidRDefault="00621F6B" w:rsidP="00061D9F">
      <w:pPr>
        <w:pStyle w:val="a3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="微软雅黑" w:eastAsia="微软雅黑" w:hAnsi="微软雅黑"/>
          <w:color w:val="333333"/>
          <w:sz w:val="18"/>
          <w:szCs w:val="18"/>
        </w:rPr>
      </w:pPr>
      <w:r w:rsidRPr="00061D9F">
        <w:rPr>
          <w:rFonts w:asciiTheme="minorEastAsia" w:eastAsiaTheme="minorEastAsia" w:hAnsiTheme="minorEastAsia" w:cs="Times New Roman" w:hint="eastAsia"/>
          <w:bCs/>
          <w:kern w:val="2"/>
        </w:rPr>
        <w:t>丁玉洁</w:t>
      </w:r>
      <w:r w:rsidR="00682ACE">
        <w:rPr>
          <w:rFonts w:cs="Calibri" w:hint="eastAsia"/>
          <w:color w:val="333333"/>
          <w:sz w:val="28"/>
          <w:szCs w:val="28"/>
        </w:rPr>
        <w:t>（</w:t>
      </w:r>
      <w:hyperlink r:id="rId8" w:history="1">
        <w:r w:rsidR="00061D9F" w:rsidRPr="00540422">
          <w:rPr>
            <w:rStyle w:val="a5"/>
            <w:rFonts w:ascii="Calibri" w:eastAsia="微软雅黑" w:hAnsi="Calibri" w:cs="Calibri"/>
            <w:sz w:val="28"/>
            <w:szCs w:val="28"/>
          </w:rPr>
          <w:t>y</w:t>
        </w:r>
        <w:r w:rsidR="00061D9F" w:rsidRPr="00540422">
          <w:rPr>
            <w:rStyle w:val="a5"/>
            <w:rFonts w:ascii="Calibri" w:eastAsia="微软雅黑" w:hAnsi="Calibri" w:cs="Calibri" w:hint="eastAsia"/>
            <w:sz w:val="28"/>
            <w:szCs w:val="28"/>
          </w:rPr>
          <w:t>dingyujie@</w:t>
        </w:r>
        <w:r w:rsidR="00061D9F" w:rsidRPr="00540422">
          <w:rPr>
            <w:rStyle w:val="a5"/>
            <w:rFonts w:ascii="Calibri" w:eastAsia="微软雅黑" w:hAnsi="Calibri" w:cs="Calibri"/>
            <w:sz w:val="28"/>
            <w:szCs w:val="28"/>
          </w:rPr>
          <w:t>hnu.edu.cn</w:t>
        </w:r>
        <w:r w:rsidR="00061D9F" w:rsidRPr="00540422">
          <w:rPr>
            <w:rStyle w:val="a5"/>
            <w:rFonts w:ascii="Calibri" w:eastAsia="微软雅黑" w:hAnsi="Calibri" w:cs="Calibri" w:hint="eastAsia"/>
            <w:sz w:val="28"/>
            <w:szCs w:val="28"/>
          </w:rPr>
          <w:t>，</w:t>
        </w:r>
        <w:r w:rsidR="00061D9F" w:rsidRPr="00540422">
          <w:rPr>
            <w:rStyle w:val="a5"/>
            <w:rFonts w:ascii="Calibri" w:eastAsia="微软雅黑" w:hAnsi="Calibri" w:cs="Calibri" w:hint="eastAsia"/>
            <w:sz w:val="28"/>
            <w:szCs w:val="28"/>
          </w:rPr>
          <w:t>13873118457</w:t>
        </w:r>
      </w:hyperlink>
      <w:r w:rsidR="00682ACE">
        <w:rPr>
          <w:rFonts w:cs="Calibri" w:hint="eastAsia"/>
          <w:color w:val="333333"/>
          <w:sz w:val="28"/>
          <w:szCs w:val="28"/>
        </w:rPr>
        <w:t>）</w:t>
      </w:r>
    </w:p>
    <w:p w:rsidR="006B3E76" w:rsidRPr="00621F6B" w:rsidRDefault="006B3E76"/>
    <w:sectPr w:rsidR="006B3E76" w:rsidRPr="00621F6B" w:rsidSect="006B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C98" w:rsidRDefault="00EC3C98" w:rsidP="00FC6DD8">
      <w:r>
        <w:separator/>
      </w:r>
    </w:p>
  </w:endnote>
  <w:endnote w:type="continuationSeparator" w:id="0">
    <w:p w:rsidR="00EC3C98" w:rsidRDefault="00EC3C98" w:rsidP="00FC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C98" w:rsidRDefault="00EC3C98" w:rsidP="00FC6DD8">
      <w:r>
        <w:separator/>
      </w:r>
    </w:p>
  </w:footnote>
  <w:footnote w:type="continuationSeparator" w:id="0">
    <w:p w:rsidR="00EC3C98" w:rsidRDefault="00EC3C98" w:rsidP="00FC6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CE"/>
    <w:rsid w:val="00057AED"/>
    <w:rsid w:val="00061D9F"/>
    <w:rsid w:val="00142DB4"/>
    <w:rsid w:val="00396E96"/>
    <w:rsid w:val="004843B2"/>
    <w:rsid w:val="00495A09"/>
    <w:rsid w:val="00497113"/>
    <w:rsid w:val="005A013C"/>
    <w:rsid w:val="00621F6B"/>
    <w:rsid w:val="0065056D"/>
    <w:rsid w:val="00682ACE"/>
    <w:rsid w:val="006B3E76"/>
    <w:rsid w:val="008B5AAB"/>
    <w:rsid w:val="00B74989"/>
    <w:rsid w:val="00EC3C98"/>
    <w:rsid w:val="00FC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" w:hAnsi="Times New Roman" w:cs="Times New Roman"/>
        <w:b/>
        <w:bCs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7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2A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A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82ACE"/>
    <w:rPr>
      <w:b/>
      <w:bCs/>
    </w:rPr>
  </w:style>
  <w:style w:type="character" w:styleId="a5">
    <w:name w:val="Hyperlink"/>
    <w:basedOn w:val="a0"/>
    <w:uiPriority w:val="99"/>
    <w:unhideWhenUsed/>
    <w:rsid w:val="00682ACE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682A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82AC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2ACE"/>
    <w:rPr>
      <w:rFonts w:ascii="宋体" w:eastAsia="宋体" w:hAnsi="宋体" w:cs="宋体"/>
      <w:kern w:val="0"/>
      <w:sz w:val="36"/>
      <w:szCs w:val="36"/>
    </w:rPr>
  </w:style>
  <w:style w:type="paragraph" w:styleId="a7">
    <w:name w:val="header"/>
    <w:basedOn w:val="a"/>
    <w:link w:val="Char0"/>
    <w:uiPriority w:val="99"/>
    <w:semiHidden/>
    <w:unhideWhenUsed/>
    <w:rsid w:val="00FC6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C6DD8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C6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C6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ingyujie@hnu.edu.cn&#65292;138731184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bgx.h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张珍容</cp:lastModifiedBy>
  <cp:revision>4</cp:revision>
  <dcterms:created xsi:type="dcterms:W3CDTF">2021-04-21T07:33:00Z</dcterms:created>
  <dcterms:modified xsi:type="dcterms:W3CDTF">2021-04-22T07:57:00Z</dcterms:modified>
</cp:coreProperties>
</file>